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A21BF" w14:textId="77777777" w:rsidR="00000000" w:rsidRDefault="00E90DC3">
      <w:pPr>
        <w:pStyle w:val="Title"/>
      </w:pPr>
      <w:r>
        <w:rPr>
          <w:lang w:val="en-US"/>
        </w:rPr>
        <w:drawing>
          <wp:anchor distT="0" distB="0" distL="114300" distR="114300" simplePos="0" relativeHeight="251658240" behindDoc="0" locked="0" layoutInCell="1" allowOverlap="1" wp14:anchorId="557CCCEB" wp14:editId="2FCE329B">
            <wp:simplePos x="0" y="0"/>
            <wp:positionH relativeFrom="column">
              <wp:posOffset>4990465</wp:posOffset>
            </wp:positionH>
            <wp:positionV relativeFrom="paragraph">
              <wp:posOffset>215900</wp:posOffset>
            </wp:positionV>
            <wp:extent cx="1065530" cy="1143000"/>
            <wp:effectExtent l="0" t="0" r="1270" b="0"/>
            <wp:wrapThrough wrapText="bothSides">
              <wp:wrapPolygon edited="0">
                <wp:start x="0" y="0"/>
                <wp:lineTo x="0" y="21120"/>
                <wp:lineTo x="21111" y="21120"/>
                <wp:lineTo x="21111" y="0"/>
                <wp:lineTo x="0" y="0"/>
              </wp:wrapPolygon>
            </wp:wrapThrough>
            <wp:docPr id="2" name="Picture 1" descr="tennis club logo 1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nis club logo 19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D788C" w14:textId="77777777" w:rsidR="00000000" w:rsidRDefault="00E90DC3">
      <w:pPr>
        <w:pStyle w:val="Title"/>
      </w:pPr>
      <w:r>
        <w:rPr>
          <w:lang w:val="en-US"/>
        </w:rPr>
        <w:drawing>
          <wp:anchor distT="0" distB="0" distL="114300" distR="114300" simplePos="0" relativeHeight="251657216" behindDoc="0" locked="0" layoutInCell="1" allowOverlap="1" wp14:anchorId="147838FB" wp14:editId="632EB266">
            <wp:simplePos x="0" y="0"/>
            <wp:positionH relativeFrom="column">
              <wp:posOffset>12065</wp:posOffset>
            </wp:positionH>
            <wp:positionV relativeFrom="paragraph">
              <wp:posOffset>71120</wp:posOffset>
            </wp:positionV>
            <wp:extent cx="1562100" cy="914400"/>
            <wp:effectExtent l="0" t="0" r="12700" b="0"/>
            <wp:wrapTight wrapText="bothSides">
              <wp:wrapPolygon edited="0">
                <wp:start x="0" y="0"/>
                <wp:lineTo x="0" y="21000"/>
                <wp:lineTo x="21424" y="21000"/>
                <wp:lineTo x="21424" y="0"/>
                <wp:lineTo x="0" y="0"/>
              </wp:wrapPolygon>
            </wp:wrapTight>
            <wp:docPr id="3" name="Picture 2" descr="Macintosh HD  :Users:Rhondams2:Documents:Tennis club:2014:CSL w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  :Users:Rhondams2:Documents:Tennis club:2014:CSL w r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164">
        <w:rPr>
          <w:sz w:val="32"/>
        </w:rPr>
        <w:t xml:space="preserve"> Club de tennis Côte Saint-Luc</w:t>
      </w:r>
    </w:p>
    <w:p w14:paraId="4B767CBC" w14:textId="77777777" w:rsidR="00000000" w:rsidRDefault="00BC2164">
      <w:r>
        <w:t xml:space="preserve">                      8215, boulevard Guelph</w:t>
      </w:r>
    </w:p>
    <w:p w14:paraId="1B9C0507" w14:textId="77777777" w:rsidR="00000000" w:rsidRDefault="00BC2164">
      <w:r>
        <w:t xml:space="preserve">                Côte Saint-Luc (Québec)  H4V 2Z3</w:t>
      </w:r>
    </w:p>
    <w:p w14:paraId="4B799105" w14:textId="77777777" w:rsidR="00000000" w:rsidRDefault="00BC2164">
      <w:r>
        <w:t xml:space="preserve">                               514-487-7862</w:t>
      </w:r>
    </w:p>
    <w:p w14:paraId="11BD3E7E" w14:textId="77777777" w:rsidR="00000000" w:rsidRDefault="00BC2164">
      <w:pPr>
        <w:jc w:val="center"/>
        <w:rPr>
          <w:sz w:val="28"/>
          <w:szCs w:val="28"/>
        </w:rPr>
      </w:pPr>
      <w:hyperlink r:id="rId9" w:history="1">
        <w:r>
          <w:rPr>
            <w:rStyle w:val="Hyperlink"/>
          </w:rPr>
          <w:t>csljuniors@gmail.com</w:t>
        </w:r>
      </w:hyperlink>
    </w:p>
    <w:p w14:paraId="24131ACD" w14:textId="77777777" w:rsidR="00000000" w:rsidRDefault="00BC2164">
      <w:pPr>
        <w:rPr>
          <w:sz w:val="28"/>
          <w:szCs w:val="28"/>
        </w:rPr>
      </w:pPr>
    </w:p>
    <w:p w14:paraId="0BF7F8B4" w14:textId="77777777" w:rsidR="00000000" w:rsidRDefault="00BC2164"/>
    <w:p w14:paraId="430CB6C8" w14:textId="77777777" w:rsidR="00000000" w:rsidRDefault="00BC2164"/>
    <w:p w14:paraId="59CCE2A2" w14:textId="77777777" w:rsidR="00000000" w:rsidRDefault="00BC2164">
      <w:pPr>
        <w:pStyle w:val="Title"/>
        <w:jc w:val="both"/>
        <w:rPr>
          <w:sz w:val="28"/>
        </w:rPr>
      </w:pPr>
      <w:r>
        <w:rPr>
          <w:sz w:val="28"/>
        </w:rPr>
        <w:t>Nous avons le pla</w:t>
      </w:r>
      <w:r>
        <w:rPr>
          <w:sz w:val="28"/>
        </w:rPr>
        <w:t xml:space="preserve">isir d’annoncer que le Club de tennis Côte Saint-Luc offre aux juniors l’occasion de participer au </w:t>
      </w:r>
      <w:r w:rsidR="00E90DC3">
        <w:rPr>
          <w:sz w:val="28"/>
        </w:rPr>
        <w:t>3</w:t>
      </w:r>
      <w:r w:rsidR="00E90DC3" w:rsidRPr="00E90DC3">
        <w:rPr>
          <w:sz w:val="28"/>
          <w:vertAlign w:val="superscript"/>
        </w:rPr>
        <w:t>e</w:t>
      </w:r>
      <w:r>
        <w:rPr>
          <w:sz w:val="28"/>
        </w:rPr>
        <w:t>Tournoi Junior </w:t>
      </w:r>
      <w:r w:rsidR="003A2840">
        <w:rPr>
          <w:sz w:val="28"/>
        </w:rPr>
        <w:t>(</w:t>
      </w:r>
      <w:r>
        <w:rPr>
          <w:sz w:val="28"/>
        </w:rPr>
        <w:t>2015</w:t>
      </w:r>
      <w:r w:rsidR="003A2840">
        <w:rPr>
          <w:sz w:val="28"/>
        </w:rPr>
        <w:t>)</w:t>
      </w:r>
      <w:r>
        <w:rPr>
          <w:sz w:val="28"/>
        </w:rPr>
        <w:t xml:space="preserve"> de Côte Saint-Luc. Des compétitions en simple pour les 10 ans et moins, 12 ans et moins, et 14 ans et moins se dérouleront sur les courts</w:t>
      </w:r>
      <w:r>
        <w:rPr>
          <w:sz w:val="28"/>
        </w:rPr>
        <w:t xml:space="preserve"> de terre battue du Club de tennis de Côte Saint-Luc au 8215, boulevard Guelph, Côte Saint-Luc, H4V 2Z3.</w:t>
      </w:r>
    </w:p>
    <w:p w14:paraId="241F41BC" w14:textId="77777777" w:rsidR="00000000" w:rsidRDefault="00BC2164">
      <w:pPr>
        <w:jc w:val="both"/>
        <w:rPr>
          <w:sz w:val="28"/>
        </w:rPr>
      </w:pPr>
    </w:p>
    <w:p w14:paraId="5E299DD1" w14:textId="77777777" w:rsidR="00000000" w:rsidRDefault="00BC2164">
      <w:pPr>
        <w:jc w:val="both"/>
        <w:rPr>
          <w:sz w:val="26"/>
        </w:rPr>
      </w:pPr>
      <w:r>
        <w:rPr>
          <w:sz w:val="26"/>
        </w:rPr>
        <w:t>Les matchs auront lieu :</w:t>
      </w:r>
    </w:p>
    <w:p w14:paraId="7D983091" w14:textId="77777777" w:rsidR="00000000" w:rsidRDefault="00BC2164">
      <w:pPr>
        <w:jc w:val="both"/>
        <w:rPr>
          <w:sz w:val="26"/>
        </w:rPr>
      </w:pPr>
      <w:r>
        <w:rPr>
          <w:sz w:val="26"/>
        </w:rPr>
        <w:t>le mercredi 12 août 2015, de 13 h à 20 h (ronde de 16 et matchs quart de finale),</w:t>
      </w:r>
    </w:p>
    <w:p w14:paraId="528C1C1E" w14:textId="77777777" w:rsidR="00000000" w:rsidRDefault="00BC2164">
      <w:pPr>
        <w:jc w:val="both"/>
        <w:rPr>
          <w:sz w:val="26"/>
        </w:rPr>
      </w:pPr>
      <w:r>
        <w:rPr>
          <w:sz w:val="26"/>
        </w:rPr>
        <w:t>le jeudi 13 août 2015, de 13 h à 20 h (quar</w:t>
      </w:r>
      <w:r>
        <w:rPr>
          <w:sz w:val="26"/>
        </w:rPr>
        <w:t>ts de finale, demi-finales, matchs de consolation)</w:t>
      </w:r>
    </w:p>
    <w:p w14:paraId="641F8509" w14:textId="77777777" w:rsidR="00000000" w:rsidRDefault="00BC2164">
      <w:pPr>
        <w:jc w:val="both"/>
        <w:rPr>
          <w:sz w:val="26"/>
        </w:rPr>
      </w:pPr>
      <w:r>
        <w:rPr>
          <w:sz w:val="26"/>
        </w:rPr>
        <w:t>le vendredi 14 août 2015, de 13 h à 20 h (demi-finales et matchs de consolation)</w:t>
      </w:r>
    </w:p>
    <w:p w14:paraId="283F97D1" w14:textId="77777777" w:rsidR="00000000" w:rsidRDefault="00BC2164">
      <w:pPr>
        <w:jc w:val="both"/>
        <w:rPr>
          <w:sz w:val="26"/>
        </w:rPr>
      </w:pPr>
      <w:r>
        <w:rPr>
          <w:sz w:val="26"/>
        </w:rPr>
        <w:t>le samedi 15 août 2015, à 11 h, 13 h et 15 h (finales)</w:t>
      </w:r>
    </w:p>
    <w:p w14:paraId="2AAFF5D5" w14:textId="77777777" w:rsidR="00000000" w:rsidRDefault="00BC2164">
      <w:pPr>
        <w:pStyle w:val="BodyText3"/>
        <w:rPr>
          <w:sz w:val="26"/>
        </w:rPr>
      </w:pPr>
      <w:r>
        <w:rPr>
          <w:sz w:val="26"/>
        </w:rPr>
        <w:t>le dimanche 16 août 2015, à 11 h, 13 h, et 15 h (réservés pour les re</w:t>
      </w:r>
      <w:r>
        <w:rPr>
          <w:sz w:val="26"/>
        </w:rPr>
        <w:t>mises en cas de pluie ou pour toute autre raison, à la discrétion du Directeur).</w:t>
      </w:r>
    </w:p>
    <w:p w14:paraId="3B76BC1A" w14:textId="77777777" w:rsidR="00000000" w:rsidRDefault="00BC2164">
      <w:pPr>
        <w:jc w:val="both"/>
        <w:rPr>
          <w:sz w:val="28"/>
        </w:rPr>
      </w:pPr>
    </w:p>
    <w:p w14:paraId="551B1579" w14:textId="77777777" w:rsidR="00000000" w:rsidRDefault="00BC2164">
      <w:pPr>
        <w:pStyle w:val="BodyText"/>
        <w:rPr>
          <w:b/>
          <w:bCs/>
          <w:sz w:val="32"/>
        </w:rPr>
      </w:pPr>
      <w:r>
        <w:rPr>
          <w:b/>
          <w:bCs/>
          <w:sz w:val="32"/>
        </w:rPr>
        <w:t>Les participants doivent porter des chaussures pour terre battue (pas de chaussures rainurées) et une tenue de tennis convenable (</w:t>
      </w:r>
      <w:r>
        <w:rPr>
          <w:b/>
          <w:bCs/>
          <w:sz w:val="32"/>
          <w:u w:val="single"/>
        </w:rPr>
        <w:t xml:space="preserve">t-shirts unis ou polos de tennis, shorts de </w:t>
      </w:r>
      <w:r>
        <w:rPr>
          <w:b/>
          <w:bCs/>
          <w:sz w:val="32"/>
          <w:u w:val="single"/>
        </w:rPr>
        <w:t>tennis</w:t>
      </w:r>
      <w:r>
        <w:rPr>
          <w:b/>
          <w:bCs/>
          <w:sz w:val="32"/>
        </w:rPr>
        <w:t>), pas de débardeurs ni de maillots avec gros motifs ou imprimés, sans quoi les joueurs ne seront pas admis sur les courts.</w:t>
      </w:r>
    </w:p>
    <w:p w14:paraId="0B13AF9B" w14:textId="77777777" w:rsidR="00000000" w:rsidRDefault="00BC2164">
      <w:pPr>
        <w:jc w:val="both"/>
        <w:rPr>
          <w:sz w:val="28"/>
        </w:rPr>
      </w:pPr>
    </w:p>
    <w:p w14:paraId="0D448F53" w14:textId="77777777" w:rsidR="00000000" w:rsidRDefault="00BC2164">
      <w:pPr>
        <w:jc w:val="both"/>
        <w:rPr>
          <w:sz w:val="28"/>
        </w:rPr>
      </w:pPr>
      <w:r>
        <w:rPr>
          <w:sz w:val="28"/>
        </w:rPr>
        <w:t>Le directeur du tournoi est Norman Fisher. Pour plus d’information, s’adresser au Club de tennis de Côte Saint-Luc au 514-487</w:t>
      </w:r>
      <w:r>
        <w:rPr>
          <w:sz w:val="28"/>
        </w:rPr>
        <w:t xml:space="preserve">-7862, ou au directeur du tournoi par courriel à </w:t>
      </w:r>
      <w:hyperlink r:id="rId10" w:history="1">
        <w:r>
          <w:rPr>
            <w:rStyle w:val="Hyperlink"/>
            <w:sz w:val="28"/>
          </w:rPr>
          <w:t>normanfisher@sympatico.ca</w:t>
        </w:r>
      </w:hyperlink>
      <w:r>
        <w:rPr>
          <w:sz w:val="28"/>
        </w:rPr>
        <w:t>. ou par téléphone : 514-489-0078 (rés.), 514</w:t>
      </w:r>
      <w:r>
        <w:rPr>
          <w:sz w:val="28"/>
        </w:rPr>
        <w:noBreakHyphen/>
        <w:t>994-3222 (cell.).</w:t>
      </w:r>
    </w:p>
    <w:p w14:paraId="1A3B179B" w14:textId="77777777" w:rsidR="00000000" w:rsidRDefault="00BC2164">
      <w:pPr>
        <w:jc w:val="both"/>
        <w:rPr>
          <w:sz w:val="28"/>
        </w:rPr>
      </w:pPr>
    </w:p>
    <w:p w14:paraId="68054E7A" w14:textId="77777777" w:rsidR="00000000" w:rsidRDefault="00BC2164">
      <w:pPr>
        <w:pStyle w:val="BodyText3"/>
        <w:rPr>
          <w:szCs w:val="24"/>
        </w:rPr>
      </w:pPr>
      <w:r>
        <w:rPr>
          <w:szCs w:val="24"/>
        </w:rPr>
        <w:t xml:space="preserve">La date limite pour s’inscrire est le vendredi 7 août, à 19 h. Les </w:t>
      </w:r>
      <w:r>
        <w:rPr>
          <w:szCs w:val="24"/>
        </w:rPr>
        <w:t>inscriptions reçues après cette date seront acceptées s’il reste de la place. Au-delà de 32 joueurs, les inscrits seront sur une liste d’attente et pourraient jouer dans les matchs de consolation à coût réduit. Nous ferons notre possible pour accueillir to</w:t>
      </w:r>
      <w:r>
        <w:rPr>
          <w:szCs w:val="24"/>
        </w:rPr>
        <w:t>us ceux qui désirent jouer.</w:t>
      </w:r>
    </w:p>
    <w:p w14:paraId="2EA08EDD" w14:textId="77777777" w:rsidR="00000000" w:rsidRDefault="00BC2164">
      <w:pPr>
        <w:jc w:val="both"/>
        <w:rPr>
          <w:sz w:val="28"/>
        </w:rPr>
      </w:pPr>
    </w:p>
    <w:p w14:paraId="60958761" w14:textId="77777777" w:rsidR="00000000" w:rsidRDefault="00BC2164">
      <w:pPr>
        <w:jc w:val="both"/>
        <w:rPr>
          <w:sz w:val="28"/>
        </w:rPr>
      </w:pPr>
      <w:r>
        <w:rPr>
          <w:sz w:val="28"/>
        </w:rPr>
        <w:lastRenderedPageBreak/>
        <w:t>Le coût de participation au tournoi est de 20 $, payable comptant (montant exact) avant le premier match des joueurs, le mercredi 12 août 2015, 15 h. Un joueur ne sera considéré comme inscrit qu’une fois le formulaire d’inscrip</w:t>
      </w:r>
      <w:r>
        <w:rPr>
          <w:sz w:val="28"/>
        </w:rPr>
        <w:t xml:space="preserve">tion soumis et le paiement effectué. Le formulaire d’inscription peut être envoyé par courriel à </w:t>
      </w:r>
      <w:hyperlink r:id="rId11" w:history="1">
        <w:r>
          <w:rPr>
            <w:rStyle w:val="Hyperlink"/>
            <w:sz w:val="28"/>
          </w:rPr>
          <w:t>normanfisher@sympatico.ca</w:t>
        </w:r>
      </w:hyperlink>
      <w:r>
        <w:rPr>
          <w:sz w:val="28"/>
        </w:rPr>
        <w:t>, ou remis au Club de tennis Côte Saint-Luc, 8215 Guelph, Côte Saint-Luc, Québec H4V</w:t>
      </w:r>
      <w:r>
        <w:rPr>
          <w:sz w:val="28"/>
        </w:rPr>
        <w:t xml:space="preserve"> 2Z3, en payant sur place.</w:t>
      </w:r>
    </w:p>
    <w:p w14:paraId="63777EEF" w14:textId="77777777" w:rsidR="00000000" w:rsidRDefault="00BC2164">
      <w:pPr>
        <w:jc w:val="both"/>
        <w:rPr>
          <w:sz w:val="28"/>
        </w:rPr>
      </w:pPr>
    </w:p>
    <w:p w14:paraId="7A4D89D6" w14:textId="77777777" w:rsidR="00000000" w:rsidRDefault="00BC2164">
      <w:pPr>
        <w:jc w:val="both"/>
      </w:pPr>
      <w:r>
        <w:rPr>
          <w:sz w:val="28"/>
        </w:rPr>
        <w:t>Nous avons besoin de savoir si un participant est classé au niveau provincial, si le joueur a participé à d’autres tournois, et s’il a suivi des cours de tennis pendant au moins une saison. Il nous est arrivé dans le passé d’acc</w:t>
      </w:r>
      <w:r>
        <w:rPr>
          <w:sz w:val="28"/>
        </w:rPr>
        <w:t>epter l’avis de professionnels enseignants pour mettre au programme des matchs entre participants d’aptitude équivalente.</w:t>
      </w:r>
    </w:p>
    <w:p w14:paraId="0BADCFFB" w14:textId="77777777" w:rsidR="00000000" w:rsidRDefault="00BC2164">
      <w:pPr>
        <w:jc w:val="both"/>
      </w:pPr>
    </w:p>
    <w:p w14:paraId="26107FC4" w14:textId="77777777" w:rsidR="00000000" w:rsidRDefault="00BC2164">
      <w:pPr>
        <w:pStyle w:val="BodyText2"/>
        <w:rPr>
          <w:sz w:val="28"/>
        </w:rPr>
      </w:pPr>
      <w:r>
        <w:rPr>
          <w:sz w:val="28"/>
        </w:rPr>
        <w:t>Tous les joueurs pourront jouer au moins 2 matchs. Le Directeur se réserve le droit de modifier le format du jeu selon le nombre de p</w:t>
      </w:r>
      <w:r>
        <w:rPr>
          <w:sz w:val="28"/>
        </w:rPr>
        <w:t>articipants. On s’attend à ce que les joueurs fassent preuve d’un bon esprit sportif. Les joueurs seront informés des règlements au besoin.</w:t>
      </w:r>
    </w:p>
    <w:p w14:paraId="620242CA" w14:textId="77777777" w:rsidR="00000000" w:rsidRDefault="00BC2164">
      <w:pPr>
        <w:pStyle w:val="BodyText2"/>
        <w:rPr>
          <w:sz w:val="28"/>
        </w:rPr>
      </w:pPr>
    </w:p>
    <w:p w14:paraId="0BC92F41" w14:textId="77777777" w:rsidR="00000000" w:rsidRDefault="00BC2164">
      <w:pPr>
        <w:pStyle w:val="BodyText2"/>
        <w:rPr>
          <w:sz w:val="28"/>
        </w:rPr>
      </w:pPr>
      <w:r>
        <w:rPr>
          <w:sz w:val="28"/>
        </w:rPr>
        <w:t>Les vainqueurs et les finalistes recevront leur trophée la semaine suivant le tournoi.</w:t>
      </w:r>
    </w:p>
    <w:p w14:paraId="40268B5B" w14:textId="77777777" w:rsidR="00000000" w:rsidRDefault="00BC2164">
      <w:pPr>
        <w:pStyle w:val="BodyText2"/>
        <w:rPr>
          <w:sz w:val="28"/>
        </w:rPr>
      </w:pPr>
      <w:r>
        <w:rPr>
          <w:sz w:val="28"/>
        </w:rPr>
        <w:t>Il se peut que des médias co</w:t>
      </w:r>
      <w:r>
        <w:rPr>
          <w:sz w:val="28"/>
        </w:rPr>
        <w:t>uvrent la cérémonie et que des photos soient prises.</w:t>
      </w:r>
    </w:p>
    <w:p w14:paraId="21BD0B7C" w14:textId="77777777" w:rsidR="00000000" w:rsidRDefault="00BC2164">
      <w:pPr>
        <w:jc w:val="both"/>
        <w:rPr>
          <w:sz w:val="28"/>
        </w:rPr>
      </w:pPr>
    </w:p>
    <w:p w14:paraId="6C6E5D53" w14:textId="77777777" w:rsidR="00000000" w:rsidRDefault="00BC2164">
      <w:pPr>
        <w:jc w:val="both"/>
        <w:rPr>
          <w:sz w:val="28"/>
        </w:rPr>
      </w:pPr>
      <w:r>
        <w:rPr>
          <w:sz w:val="28"/>
        </w:rPr>
        <w:t>Merci à l’avance et bonne chance à tous les joueurs.</w:t>
      </w:r>
    </w:p>
    <w:p w14:paraId="60FF2BB7" w14:textId="77777777" w:rsidR="00000000" w:rsidRDefault="00BC2164">
      <w:pPr>
        <w:jc w:val="both"/>
        <w:rPr>
          <w:sz w:val="28"/>
        </w:rPr>
      </w:pPr>
    </w:p>
    <w:p w14:paraId="383D0158" w14:textId="77777777" w:rsidR="00000000" w:rsidRDefault="00BC2164">
      <w:pPr>
        <w:rPr>
          <w:sz w:val="28"/>
        </w:rPr>
      </w:pPr>
      <w:r>
        <w:rPr>
          <w:sz w:val="28"/>
        </w:rPr>
        <w:t>Norman Fisher,</w:t>
      </w:r>
    </w:p>
    <w:p w14:paraId="17695C19" w14:textId="77777777" w:rsidR="00000000" w:rsidRDefault="00BC2164">
      <w:pPr>
        <w:pStyle w:val="Heading1"/>
        <w:jc w:val="left"/>
      </w:pPr>
      <w:r>
        <w:t>Directeur du tournoi</w:t>
      </w:r>
    </w:p>
    <w:p w14:paraId="3FFED75D" w14:textId="77777777" w:rsidR="00000000" w:rsidRDefault="00BC2164">
      <w:pPr>
        <w:rPr>
          <w:sz w:val="28"/>
        </w:rPr>
      </w:pPr>
      <w:r>
        <w:rPr>
          <w:sz w:val="28"/>
        </w:rPr>
        <w:t>514-489-0078 (rés.)</w:t>
      </w:r>
    </w:p>
    <w:p w14:paraId="2E98F20A" w14:textId="77777777" w:rsidR="00000000" w:rsidRDefault="00BC2164">
      <w:pPr>
        <w:rPr>
          <w:sz w:val="28"/>
        </w:rPr>
      </w:pPr>
      <w:r>
        <w:rPr>
          <w:sz w:val="28"/>
        </w:rPr>
        <w:t>514-994-3222 (cell.)</w:t>
      </w:r>
    </w:p>
    <w:p w14:paraId="3C8A28A6" w14:textId="77777777" w:rsidR="00000000" w:rsidRDefault="00BC2164">
      <w:pPr>
        <w:rPr>
          <w:sz w:val="28"/>
        </w:rPr>
      </w:pPr>
      <w:r>
        <w:rPr>
          <w:sz w:val="28"/>
        </w:rPr>
        <w:t>normanfisher@sympatico.ca</w:t>
      </w:r>
      <w:bookmarkStart w:id="0" w:name="_GoBack"/>
      <w:bookmarkEnd w:id="0"/>
    </w:p>
    <w:p w14:paraId="1B4638EE" w14:textId="77777777" w:rsidR="00000000" w:rsidRDefault="00BC2164">
      <w:pPr>
        <w:rPr>
          <w:sz w:val="28"/>
        </w:rPr>
      </w:pPr>
      <w:r>
        <w:rPr>
          <w:sz w:val="28"/>
        </w:rPr>
        <w:t>Club de tennis Côte Saint-Luc</w:t>
      </w:r>
    </w:p>
    <w:p w14:paraId="3599EC60" w14:textId="449A017E" w:rsidR="00000000" w:rsidRDefault="00BC2164">
      <w:pPr>
        <w:rPr>
          <w:sz w:val="28"/>
        </w:rPr>
      </w:pPr>
      <w:hyperlink r:id="rId12" w:history="1">
        <w:r w:rsidRPr="00BC2164">
          <w:rPr>
            <w:rStyle w:val="Hyperlink"/>
            <w:sz w:val="28"/>
          </w:rPr>
          <w:t>mailto:csljuniors@gmail.com</w:t>
        </w:r>
      </w:hyperlink>
    </w:p>
    <w:p w14:paraId="6D0DE588" w14:textId="77777777" w:rsidR="00000000" w:rsidRDefault="00BC2164">
      <w:pPr>
        <w:rPr>
          <w:sz w:val="28"/>
        </w:rPr>
      </w:pPr>
    </w:p>
    <w:p w14:paraId="492B7742" w14:textId="77777777" w:rsidR="00000000" w:rsidRDefault="00BC2164">
      <w:pPr>
        <w:pStyle w:val="Heading2"/>
        <w:rPr>
          <w:rStyle w:val="apple-style-span"/>
          <w:b w:val="0"/>
          <w:bCs w:val="0"/>
        </w:rPr>
      </w:pPr>
      <w:r>
        <w:rPr>
          <w:rStyle w:val="apple-style-span"/>
          <w:b w:val="0"/>
          <w:bCs w:val="0"/>
        </w:rPr>
        <w:t>Casimir Ternynck</w:t>
      </w:r>
    </w:p>
    <w:p w14:paraId="238B0BB3" w14:textId="77777777" w:rsidR="00000000" w:rsidRDefault="00BC2164">
      <w:pPr>
        <w:rPr>
          <w:rStyle w:val="apple-style-span"/>
          <w:rFonts w:ascii="Calibri" w:hAnsi="Calibri"/>
          <w:b/>
          <w:bCs/>
          <w:color w:val="444444"/>
          <w:sz w:val="28"/>
          <w:szCs w:val="23"/>
        </w:rPr>
      </w:pPr>
      <w:r>
        <w:rPr>
          <w:rStyle w:val="apple-style-span"/>
          <w:rFonts w:ascii="Calibri" w:hAnsi="Calibri"/>
          <w:b/>
          <w:bCs/>
          <w:color w:val="444444"/>
          <w:sz w:val="28"/>
          <w:szCs w:val="23"/>
        </w:rPr>
        <w:t>Pro en chef</w:t>
      </w:r>
    </w:p>
    <w:p w14:paraId="284C9B02" w14:textId="77777777" w:rsidR="00000000" w:rsidRDefault="00BC2164">
      <w:pPr>
        <w:rPr>
          <w:sz w:val="28"/>
        </w:rPr>
      </w:pPr>
      <w:r>
        <w:rPr>
          <w:sz w:val="28"/>
        </w:rPr>
        <w:t>Club de tennis Côte Saint-Luc</w:t>
      </w:r>
    </w:p>
    <w:p w14:paraId="1DE3726C" w14:textId="77777777" w:rsidR="00000000" w:rsidRPr="00BC2164" w:rsidRDefault="00BC2164">
      <w:pPr>
        <w:rPr>
          <w:rStyle w:val="apple-style-span"/>
          <w:rFonts w:ascii="Calibri" w:hAnsi="Calibri"/>
          <w:color w:val="444444"/>
          <w:sz w:val="28"/>
          <w:szCs w:val="28"/>
        </w:rPr>
      </w:pPr>
      <w:r w:rsidRPr="00BC2164">
        <w:rPr>
          <w:sz w:val="28"/>
          <w:szCs w:val="28"/>
        </w:rPr>
        <w:t>514-487-7862</w:t>
      </w:r>
    </w:p>
    <w:p w14:paraId="39A952C8" w14:textId="77777777" w:rsidR="00000000" w:rsidRDefault="00BC2164">
      <w:pPr>
        <w:rPr>
          <w:sz w:val="28"/>
        </w:rPr>
      </w:pPr>
      <w:hyperlink r:id="rId13" w:history="1">
        <w:r>
          <w:rPr>
            <w:rStyle w:val="Hyperlink"/>
            <w:sz w:val="28"/>
          </w:rPr>
          <w:t>csljuniors@gmail.com</w:t>
        </w:r>
      </w:hyperlink>
    </w:p>
    <w:p w14:paraId="2FD98951" w14:textId="77777777" w:rsidR="00000000" w:rsidRDefault="00BC2164">
      <w:pPr>
        <w:rPr>
          <w:sz w:val="28"/>
        </w:rPr>
      </w:pPr>
    </w:p>
    <w:p w14:paraId="4775A6EA" w14:textId="77777777" w:rsidR="00000000" w:rsidRDefault="00BC21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Jouer, c’est bien.</w:t>
      </w:r>
    </w:p>
    <w:p w14:paraId="07914B95" w14:textId="77777777" w:rsidR="00000000" w:rsidRDefault="00BC21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Compétitionner, c’est mieux.</w:t>
      </w:r>
    </w:p>
    <w:p w14:paraId="6C0D4E2C" w14:textId="77777777" w:rsidR="00000000" w:rsidRDefault="00BC2164">
      <w:pPr>
        <w:jc w:val="center"/>
        <w:rPr>
          <w:sz w:val="32"/>
        </w:rPr>
      </w:pPr>
      <w:r>
        <w:rPr>
          <w:b/>
          <w:bCs/>
          <w:sz w:val="32"/>
        </w:rPr>
        <w:t>S’amuser tout en apprenant, c’est parfait.</w:t>
      </w:r>
    </w:p>
    <w:sectPr w:rsidR="00000000">
      <w:footerReference w:type="default" r:id="rId14"/>
      <w:pgSz w:w="12240" w:h="15840" w:code="1"/>
      <w:pgMar w:top="990" w:right="1361" w:bottom="1440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62F4D" w14:textId="77777777" w:rsidR="00000000" w:rsidRDefault="00BC2164">
      <w:r>
        <w:separator/>
      </w:r>
    </w:p>
  </w:endnote>
  <w:endnote w:type="continuationSeparator" w:id="0">
    <w:p w14:paraId="6645FA45" w14:textId="77777777" w:rsidR="00000000" w:rsidRDefault="00BC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BDCFF" w14:textId="77777777" w:rsidR="00000000" w:rsidRDefault="00BC2164">
    <w:pPr>
      <w:pStyle w:val="Footer"/>
      <w:jc w:val="right"/>
    </w:pPr>
    <w:r>
      <w:rPr>
        <w:lang w:val="en-US"/>
      </w:rPr>
      <w:fldChar w:fldCharType="begin"/>
    </w:r>
    <w:r>
      <w:rPr>
        <w:lang w:val="en-US"/>
      </w:rPr>
      <w:instrText xml:space="preserve"> DATE</w:instrText>
    </w:r>
    <w:r>
      <w:rPr>
        <w:lang w:val="en-US"/>
      </w:rPr>
      <w:instrText xml:space="preserve"> \@ "dd/MM/yyyy" </w:instrText>
    </w:r>
    <w:r>
      <w:rPr>
        <w:lang w:val="en-US"/>
      </w:rPr>
      <w:fldChar w:fldCharType="separate"/>
    </w:r>
    <w:r w:rsidR="00E90DC3">
      <w:rPr>
        <w:lang w:val="en-US"/>
      </w:rPr>
      <w:t>14/07/2015</w:t>
    </w:r>
    <w:r>
      <w:rPr>
        <w:lang w:val="en-US"/>
      </w:rPr>
      <w:fldChar w:fldCharType="end"/>
    </w:r>
  </w:p>
  <w:p w14:paraId="304A15F4" w14:textId="77777777" w:rsidR="00000000" w:rsidRDefault="00BC21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EDC42" w14:textId="77777777" w:rsidR="00000000" w:rsidRDefault="00BC2164">
      <w:r>
        <w:separator/>
      </w:r>
    </w:p>
  </w:footnote>
  <w:footnote w:type="continuationSeparator" w:id="0">
    <w:p w14:paraId="55E64942" w14:textId="77777777" w:rsidR="00000000" w:rsidRDefault="00BC2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C3"/>
    <w:rsid w:val="003A2840"/>
    <w:rsid w:val="00BC2164"/>
    <w:rsid w:val="00E9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2E8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  <w:lang w:val="fr-C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libri" w:hAnsi="Calibri" w:cs="Calibri"/>
      <w:b/>
      <w:bCs/>
      <w:color w:val="444444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hAnsi="Times New Roman" w:cs="Times New Roman"/>
      <w:sz w:val="24"/>
      <w:szCs w:val="24"/>
      <w:lang w:val="en-CA" w:eastAsia="en-US"/>
    </w:rPr>
  </w:style>
  <w:style w:type="character" w:customStyle="1" w:styleId="Heading2Char">
    <w:name w:val="Heading 2 Char"/>
    <w:rPr>
      <w:rFonts w:ascii="Calibri" w:hAnsi="Calibri" w:cs="Calibri"/>
      <w:b/>
      <w:bCs/>
      <w:color w:val="444444"/>
      <w:sz w:val="23"/>
      <w:szCs w:val="23"/>
      <w:lang w:val="en-CA" w:eastAsia="en-US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36"/>
      <w:szCs w:val="36"/>
    </w:rPr>
  </w:style>
  <w:style w:type="character" w:customStyle="1" w:styleId="TitleChar">
    <w:name w:val="Title Char"/>
    <w:rPr>
      <w:rFonts w:ascii="Times New Roman" w:hAnsi="Times New Roman" w:cs="Times New Roman"/>
      <w:sz w:val="24"/>
      <w:szCs w:val="24"/>
      <w:lang w:val="en-CA" w:eastAsia="en-US"/>
    </w:rPr>
  </w:style>
  <w:style w:type="paragraph" w:styleId="BodyText">
    <w:name w:val="Body Text"/>
    <w:basedOn w:val="Normal"/>
    <w:semiHidden/>
    <w:pPr>
      <w:jc w:val="both"/>
    </w:pPr>
    <w:rPr>
      <w:i/>
      <w:iCs/>
      <w:sz w:val="28"/>
      <w:szCs w:val="28"/>
    </w:rPr>
  </w:style>
  <w:style w:type="character" w:customStyle="1" w:styleId="BodyTextChar">
    <w:name w:val="Body Text Char"/>
    <w:rPr>
      <w:rFonts w:ascii="Times New Roman" w:hAnsi="Times New Roman" w:cs="Times New Roman"/>
      <w:i/>
      <w:iCs/>
      <w:sz w:val="24"/>
      <w:szCs w:val="24"/>
      <w:lang w:val="en-CA" w:eastAsia="en-US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paragraph" w:styleId="BodyText2">
    <w:name w:val="Body Text 2"/>
    <w:basedOn w:val="Normal"/>
    <w:semiHidden/>
    <w:pPr>
      <w:jc w:val="both"/>
    </w:p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  <w:lang w:val="en-CA" w:eastAsia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en-CA" w:eastAsia="en-US"/>
    </w:rPr>
  </w:style>
  <w:style w:type="paragraph" w:styleId="BodyText3">
    <w:name w:val="Body Text 3"/>
    <w:basedOn w:val="Normal"/>
    <w:semiHidden/>
    <w:pPr>
      <w:jc w:val="both"/>
    </w:pPr>
    <w:rPr>
      <w:sz w:val="28"/>
      <w:szCs w:val="28"/>
    </w:rPr>
  </w:style>
  <w:style w:type="character" w:customStyle="1" w:styleId="BodyText3Char">
    <w:name w:val="Body Text 3 Char"/>
    <w:rPr>
      <w:rFonts w:ascii="Times New Roman" w:hAnsi="Times New Roman" w:cs="Times New Roman"/>
      <w:sz w:val="24"/>
      <w:szCs w:val="24"/>
      <w:lang w:val="en-CA" w:eastAsia="en-US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CA"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Textedebulles">
    <w:name w:val="Texte de bulles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  <w:lang w:val="fr-C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libri" w:hAnsi="Calibri" w:cs="Calibri"/>
      <w:b/>
      <w:bCs/>
      <w:color w:val="444444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hAnsi="Times New Roman" w:cs="Times New Roman"/>
      <w:sz w:val="24"/>
      <w:szCs w:val="24"/>
      <w:lang w:val="en-CA" w:eastAsia="en-US"/>
    </w:rPr>
  </w:style>
  <w:style w:type="character" w:customStyle="1" w:styleId="Heading2Char">
    <w:name w:val="Heading 2 Char"/>
    <w:rPr>
      <w:rFonts w:ascii="Calibri" w:hAnsi="Calibri" w:cs="Calibri"/>
      <w:b/>
      <w:bCs/>
      <w:color w:val="444444"/>
      <w:sz w:val="23"/>
      <w:szCs w:val="23"/>
      <w:lang w:val="en-CA" w:eastAsia="en-US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36"/>
      <w:szCs w:val="36"/>
    </w:rPr>
  </w:style>
  <w:style w:type="character" w:customStyle="1" w:styleId="TitleChar">
    <w:name w:val="Title Char"/>
    <w:rPr>
      <w:rFonts w:ascii="Times New Roman" w:hAnsi="Times New Roman" w:cs="Times New Roman"/>
      <w:sz w:val="24"/>
      <w:szCs w:val="24"/>
      <w:lang w:val="en-CA" w:eastAsia="en-US"/>
    </w:rPr>
  </w:style>
  <w:style w:type="paragraph" w:styleId="BodyText">
    <w:name w:val="Body Text"/>
    <w:basedOn w:val="Normal"/>
    <w:semiHidden/>
    <w:pPr>
      <w:jc w:val="both"/>
    </w:pPr>
    <w:rPr>
      <w:i/>
      <w:iCs/>
      <w:sz w:val="28"/>
      <w:szCs w:val="28"/>
    </w:rPr>
  </w:style>
  <w:style w:type="character" w:customStyle="1" w:styleId="BodyTextChar">
    <w:name w:val="Body Text Char"/>
    <w:rPr>
      <w:rFonts w:ascii="Times New Roman" w:hAnsi="Times New Roman" w:cs="Times New Roman"/>
      <w:i/>
      <w:iCs/>
      <w:sz w:val="24"/>
      <w:szCs w:val="24"/>
      <w:lang w:val="en-CA" w:eastAsia="en-US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paragraph" w:styleId="BodyText2">
    <w:name w:val="Body Text 2"/>
    <w:basedOn w:val="Normal"/>
    <w:semiHidden/>
    <w:pPr>
      <w:jc w:val="both"/>
    </w:p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  <w:lang w:val="en-CA" w:eastAsia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en-CA" w:eastAsia="en-US"/>
    </w:rPr>
  </w:style>
  <w:style w:type="paragraph" w:styleId="BodyText3">
    <w:name w:val="Body Text 3"/>
    <w:basedOn w:val="Normal"/>
    <w:semiHidden/>
    <w:pPr>
      <w:jc w:val="both"/>
    </w:pPr>
    <w:rPr>
      <w:sz w:val="28"/>
      <w:szCs w:val="28"/>
    </w:rPr>
  </w:style>
  <w:style w:type="character" w:customStyle="1" w:styleId="BodyText3Char">
    <w:name w:val="Body Text 3 Char"/>
    <w:rPr>
      <w:rFonts w:ascii="Times New Roman" w:hAnsi="Times New Roman" w:cs="Times New Roman"/>
      <w:sz w:val="24"/>
      <w:szCs w:val="24"/>
      <w:lang w:val="en-CA" w:eastAsia="en-US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CA"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Textedebulles">
    <w:name w:val="Texte de bulles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ormanfisher@sympatico.ca" TargetMode="External"/><Relationship Id="rId12" Type="http://schemas.openxmlformats.org/officeDocument/2006/relationships/hyperlink" Target="mailto:csljuniors@gmail.com" TargetMode="External"/><Relationship Id="rId13" Type="http://schemas.openxmlformats.org/officeDocument/2006/relationships/hyperlink" Target="mailto:csljuniors@gmail.com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csljuniors@gmail.com" TargetMode="External"/><Relationship Id="rId10" Type="http://schemas.openxmlformats.org/officeDocument/2006/relationships/hyperlink" Target="mailto:normanfisher@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3299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Alphi Apparel Group</Company>
  <LinksUpToDate>false</LinksUpToDate>
  <CharactersWithSpaces>3870</CharactersWithSpaces>
  <SharedDoc>false</SharedDoc>
  <HLinks>
    <vt:vector size="24" baseType="variant"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mailto:csljuniors@gmail.com</vt:lpwstr>
      </vt:variant>
      <vt:variant>
        <vt:lpwstr/>
      </vt:variant>
      <vt:variant>
        <vt:i4>8257615</vt:i4>
      </vt:variant>
      <vt:variant>
        <vt:i4>6</vt:i4>
      </vt:variant>
      <vt:variant>
        <vt:i4>0</vt:i4>
      </vt:variant>
      <vt:variant>
        <vt:i4>5</vt:i4>
      </vt:variant>
      <vt:variant>
        <vt:lpwstr>mailto:normanfisher@sympatico.ca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mailto:normanfisher@sympatico.ca</vt:lpwstr>
      </vt:variant>
      <vt:variant>
        <vt:lpwstr/>
      </vt:variant>
      <vt:variant>
        <vt:i4>393256</vt:i4>
      </vt:variant>
      <vt:variant>
        <vt:i4>0</vt:i4>
      </vt:variant>
      <vt:variant>
        <vt:i4>0</vt:i4>
      </vt:variant>
      <vt:variant>
        <vt:i4>5</vt:i4>
      </vt:variant>
      <vt:variant>
        <vt:lpwstr>mailto:csljuniors@gmail.com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Shechtman</dc:creator>
  <cp:keywords/>
  <cp:lastModifiedBy>Rhonda Shechtman</cp:lastModifiedBy>
  <cp:revision>5</cp:revision>
  <cp:lastPrinted>2015-06-25T18:15:00Z</cp:lastPrinted>
  <dcterms:created xsi:type="dcterms:W3CDTF">2015-07-17T00:16:00Z</dcterms:created>
  <dcterms:modified xsi:type="dcterms:W3CDTF">2015-07-17T00:17:00Z</dcterms:modified>
</cp:coreProperties>
</file>